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419" w:leader="none"/>
        </w:tabs>
        <w:suppressAutoHyphens w:val="true"/>
        <w:jc w:val="center"/>
      </w:pPr>
      <w:bookmarkStart w:id="0" w:name="_GoBack"/>
      <w:bookmarkEnd w:id="0"/>
      <w:r>
        <w:rPr>
          <w:rFonts w:cs="Calibri"/>
          <w:b/>
          <w:sz w:val="24"/>
          <w:szCs w:val="24"/>
          <w:lang w:eastAsia="ar-SA"/>
        </w:rPr>
        <w:t xml:space="preserve">Edital de Credenciamento de Examinadores </w:t>
      </w:r>
      <w:r>
        <w:rPr>
          <w:rFonts w:cs="Calibri"/>
          <w:b/>
          <w:sz w:val="24"/>
          <w:szCs w:val="24"/>
          <w:lang w:eastAsia="ar-SA"/>
        </w:rPr>
        <w:t>01</w:t>
      </w:r>
      <w:r>
        <w:rPr>
          <w:rFonts w:cs="Calibri"/>
          <w:b/>
          <w:sz w:val="24"/>
          <w:szCs w:val="24"/>
          <w:lang w:eastAsia="ar-SA"/>
        </w:rPr>
        <w:t>/2016</w:t>
      </w:r>
      <w:r/>
    </w:p>
    <w:p>
      <w:pPr>
        <w:pStyle w:val="Normal"/>
        <w:spacing w:lineRule="auto" w:line="360" w:before="360" w:after="120"/>
        <w:ind w:left="3544" w:hanging="0"/>
        <w:jc w:val="both"/>
      </w:pPr>
      <w:r>
        <w:rPr>
          <w:rFonts w:cs="Calibri"/>
          <w:b/>
          <w:sz w:val="24"/>
          <w:szCs w:val="24"/>
        </w:rPr>
        <w:t>Edital de Credenciamento de examinadores de trânsito, conforme arts. 148 e 152 do CTB, art. 12 da Resolução nº 168/2004 do CONTRAN, e art. 24 da Resolução nº 358/2010 do CONTRAN para prestação de serviços junto ao DETRAN-SP.</w:t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O Departamento Estadual de Trânsito - DETRAN-SP, por meio do sua Diretora Vice Presidente, torna pública a abertura do procedimento para credenciamento de examinadores de trânsito que preencham os requisitos constantes deste edital.</w:t>
      </w:r>
      <w:r/>
    </w:p>
    <w:p>
      <w:pPr>
        <w:pStyle w:val="Normal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Para o conhecimento da íntegra do edital, e preenchimento do formulário de inscrição, os profissionais interessados deverão acessar o Portal do DETRAN-SP (</w:t>
      </w:r>
      <w:hyperlink r:id="rId2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), no período de 20 de janeiro de 2016 a 18 de fevereiro  de 2016.</w:t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Objeto</w:t>
      </w:r>
      <w:r/>
    </w:p>
    <w:p>
      <w:pPr>
        <w:pStyle w:val="ListParagrap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 xml:space="preserve">Constitui objeto do presente edital o credenciamento de examinadores de trânsito para </w:t>
      </w:r>
      <w:bookmarkStart w:id="1" w:name="__DdeLink__156_323869636"/>
      <w:bookmarkStart w:id="2" w:name="__DdeLink__481_1069359258"/>
      <w:r>
        <w:rPr>
          <w:rFonts w:cs="Calibri"/>
          <w:sz w:val="24"/>
          <w:szCs w:val="24"/>
        </w:rPr>
        <w:t>A</w:t>
      </w:r>
      <w:bookmarkEnd w:id="2"/>
      <w:r>
        <w:rPr>
          <w:rFonts w:cs="Calibri"/>
          <w:sz w:val="24"/>
          <w:szCs w:val="24"/>
        </w:rPr>
        <w:t>mericana, Limeira, Iracemápolis</w:t>
      </w:r>
      <w:bookmarkEnd w:id="1"/>
      <w:r>
        <w:rPr>
          <w:rFonts w:cs="Calibri"/>
          <w:sz w:val="24"/>
          <w:szCs w:val="24"/>
        </w:rPr>
        <w:t xml:space="preserve"> e seções de trânsito vinculadas.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Poderão se inscrever os cidadãos que atendam as exigências deste edital, inclusive os servidores públicos estaduais, municipais e federais da administração pública direta e indireta, ativos ou inativos, exceto os servidores públicos em exercício no Departamento Estadual de Trânsito de São Paulo-DETRAN-SP;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examinador credenciado que seja servidor público ativo somente pode comprometer-se com atividades e responsabilidades em horários diversos de sua jornada de trabalho na forma deste edital;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É de responsabilidade exclusiva do examinador credenciado que as atividades sejam realizadas em horário diverso daquele da sua jornada de trabalho. Caso o examinador credenciado não observe esse ditame, ficará sujeito às penalidades previstas neste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credenciamento não confere investidura em cargo ou emprego público, mas apenas habilita provisoriamente o examinador para a atividade a ser desempenhada, de modo que não incide a regra contida no artigo 37, inciso XVI, da Constituição Federal, nem se trata de hipótese de afastamento legal, na forma dos arts. 65 a 75 da Lei n. 10.261/68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 xml:space="preserve">Os credenciados serão convocados para prestar serviços em </w:t>
      </w:r>
      <w:bookmarkStart w:id="3" w:name="__DdeLink__481_10693592581"/>
      <w:r>
        <w:rPr>
          <w:rFonts w:cs="Calibri"/>
          <w:sz w:val="24"/>
          <w:szCs w:val="24"/>
        </w:rPr>
        <w:t>A</w:t>
      </w:r>
      <w:bookmarkEnd w:id="3"/>
      <w:r>
        <w:rPr>
          <w:rFonts w:cs="Calibri"/>
          <w:sz w:val="24"/>
          <w:szCs w:val="24"/>
        </w:rPr>
        <w:t>mericana, Limeira, Iracemápolis e seções de trânsito vinculadas de acordo com as necessidades do DETRAN-SP, obedecidas às regras do presente instrumento, do Manual para os Examinadores de Trânsito do DETRAN-SP (Anexo I) e Legislação e Resoluções pertinentes (Anexo II), incluindo eventuais alterações posteriores;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 convocação ocorrerá conforme a necessidade do DETRAN-SP e será efetuada de forma progressiva, respeitado o limite estabelecido e a ordem de classificação.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Condições de Credenciamento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São requisitos para o credenciamento dos profissionais examinadores de trânsito: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Ser brasileiro, nos termos do artigo 12 da Constituição Federal, e maior de 21 (vinte e um) anos de idade, ou estrangeiro com visto permanente no país;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Ter curso superior completo;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Ter realizado o curso de examinador de trânsito e possuir a respectiva Credencial expedida pela Diretoria de Educação para o Trânsito do DETRAN-SP São Paulo, ou por esta validado.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Possuir Carteira Nacional de Habilitação – CNH há no mínimo 2 (dois) anos e registrada atualmente no Estado de São Paulo;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ter exercido nenhuma atividade junto a qualquer CFC – Centro de Formação de Condutores, nos últimos 03 (três) meses contados da data de publicação do presente edital;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ser servidor público em exercício no Departamento Estadual de Trânsito de São Paulo-DETRAN-SP;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estar inscrito no CADIN - Cadastro Informativo dos Créditos não Quitados de Órgãos e Entidades Estaduais do Estado de São Paulo;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estar cumprindo pena de suspensão do direito de dirigir ou de cassação do direito de dirigir;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ter cometido nenhuma infração gravíssima nos últimos 12 (doze) meses contados da data de publicação do Edital;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Ser habilitado nas categorias “A” e em alguma outra de 4 (quatro) ou mais rodas, conforme art. 143 do CTB - Código de Trânsito Brasileiro.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1068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Inscrição e documentos para Credenciamento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As inscrições deverão ser feitas por meio de requerimento a ser preenchido via internet através do Portal do DETRAN-SP: </w:t>
      </w:r>
      <w:hyperlink r:id="rId3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, que emitirá um protocolo de Inscrição.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deverá ser impresso e instruído com: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da CNH;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do comprovante de residência de acordo com Portaria DETRAN nº 1288/2011;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do certificado de conclusão do curso de examinador de trânsito;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da credencial expedida pelo DETRAN-SP de examinador de trânsito;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do comprovante de conclusão do ensino superior, respeitando a Resolução CONTRAN 358/2010;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Comprovante de conta corrente junto a uma Agência do Banco do Brasil, de titularidade do credenciado, como pessoa física;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de que não exerceu atividade junto a qualquer CFC – Centro de Formação de Condutores, nos últimos 03 (três) meses, contados da data de publicação do presente edital; conforme modelo Anexo III;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de que não é servidor público em exercício no DETRAN-SP, conforme modelo Anexo IV;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Certidão de prontuário de condutor, que poderá ser obtida na unidade do DETRAN-SP de registro da habilitação;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Certidões comprovando a não inscrição no Cadastro Informativo dos Créditos não Quitados de Órgãos e Entidades Estaduais - CADIN do Estado de São Paulo, obtidas junto a Procuradoria Geral do Estado e a Secretaria da Fazenda;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que conhece e se compromete com as regras constantes do Manual para os Examinadores de Trânsito do DETRAN-SP, das Resoluções CONTRAN e das Portarias DETRAN-SP, conforme modelo do Anexo V;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No caso de estrangeiro, foto cópia autenticada do visto de permanência no país, devidamente emitido pela Polícia Federal;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Atestado de Antecedentes Criminais, emitido pela Secretaria de Segurança Pública do Estado de São Paulo;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Certidão negativa da vara de execução criminal de onde reside e da vara de execução criminal do município onde deverá ser protocolada a inscrição, conforme subitem 3.3;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Exame médico, conforme modelo Anexo VIII.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  <w:shd w:fill="FFFFFF" w:val="clear"/>
        </w:rPr>
        <w:t>3.2.1</w:t>
        <w:tab/>
        <w:t>As autenticações referidas no item 3.2 devem ser</w:t>
      </w:r>
      <w:r>
        <w:rPr>
          <w:rFonts w:cs="Calibri"/>
          <w:color w:val="FF0000"/>
          <w:sz w:val="24"/>
          <w:szCs w:val="24"/>
          <w:shd w:fill="FFFFFF" w:val="clear"/>
        </w:rPr>
        <w:t xml:space="preserve"> </w:t>
      </w:r>
      <w:r>
        <w:rPr>
          <w:rFonts w:cs="Calibri"/>
          <w:sz w:val="24"/>
          <w:szCs w:val="24"/>
          <w:shd w:fill="FFFFFF" w:val="clear"/>
        </w:rPr>
        <w:t xml:space="preserve">obtidas junto a tabeliães de nota, na forma do Art. 7º, inciso V, da Lei 8935/94;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hd w:fill="FFFF00" w:val="clear"/>
          <w:sz w:val="24"/>
          <w:szCs w:val="24"/>
          <w:rFonts w:cs="Calibri"/>
        </w:rPr>
      </w:pPr>
      <w:r>
        <w:rPr>
          <w:rFonts w:cs="Calibri"/>
          <w:sz w:val="24"/>
          <w:szCs w:val="24"/>
          <w:shd w:fill="FFFFFF" w:val="clear"/>
        </w:rPr>
        <w:t>O Protocolo de inscrição e os respectivos documentos deverão ser entregues, PESSOALMENTE ou via CORREIOS COM AVISO DE RECEBIMENTO, na Superintendência Regional Campinas I na Avenida Presidente Getúlio Vargas n</w:t>
      </w:r>
      <w:r>
        <w:rPr>
          <w:rFonts w:cs="Calibri"/>
          <w:sz w:val="24"/>
          <w:szCs w:val="24"/>
          <w:shd w:fill="FFFFFF" w:val="clear"/>
          <w:vertAlign w:val="superscript"/>
        </w:rPr>
        <w:t>o</w:t>
      </w:r>
      <w:r>
        <w:rPr>
          <w:rFonts w:cs="Calibri"/>
          <w:position w:val="0"/>
          <w:sz w:val="24"/>
          <w:sz w:val="24"/>
          <w:szCs w:val="24"/>
          <w:shd w:fill="FFFFFF" w:val="clear"/>
          <w:vertAlign w:val="baseline"/>
        </w:rPr>
        <w:t xml:space="preserve"> 409, CEP 13140-315, Nova Paulínia – Paulínia/SP.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Análise dos documentos e classificação dos Credenciados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gerado após preenchimento da inscrição no site do DETRAN-SP e a documentação pertinente somente serão recebidos dentro do prazo de 30 dias corridos, contados da data de publicação do presente Edital.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análise será realizada por comissão nomeada pelo Diretor Vice-Presidente do DETRAN-SP, no prazo de até 30 (trinta) dias corridos, contados da data de encerramento do prazo para recebimento de documentos, para apresentar o resultado. Esse prazo pode ser prorrogável por um período de 30 (trinta) dias.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serão credenciados os participantes que deixarem de apresentar quaisquer dos documentos obrigatórios citados no item 3.2 ou apresentá-los em desacordo com o exigido.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Caso haja necessidade de esclarecer ou complementar a instrução, a Comissão poderá realizar diligência consistente na consulta a sítio eletrônico, sendo vedada a inclusão posterior de documento.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classificação dos inscritos no certame será feita segundo os seguintes critérios: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1º) Categoria habilitada, na seguinte ordem: AE, AD, AC, AB;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2º) Data da 1ª habilitação mais antiga;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3º) Data de nascimento mais antiga;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4.3.1. Havendo empate nos critérios acima relacionados será realizado sorteio no endereço utilizado para inscrição, com data e horário a serem comunicados aos interessados.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resultado da análise será publicado no Diário Oficial do Estado de São Paulo (DOE) e no Portal do DETRAN-SP os interessados cuja documentação for rejeitada poderão recorrer da decisão no prazo de 3 (três) dias úteis contados da publicação, apresentando defesa no mesmo local da inscrição.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2"/>
          <w:sz w:val="22"/>
          <w:szCs w:val="22"/>
          <w:rFonts w:ascii="Calibri" w:hAnsi="Calibri" w:eastAsia="Times New Roman" w:cs="Times New Roman"/>
          <w:color w:val="00000A"/>
          <w:lang w:val="pt-BR" w:eastAsia="pt-BR" w:bidi="ar-SA"/>
        </w:rPr>
      </w:pPr>
      <w:r>
        <w:rPr>
          <w:rFonts w:eastAsia="Times New Roman" w:cs="Times New Roman"/>
          <w:color w:val="00000A"/>
          <w:sz w:val="22"/>
          <w:szCs w:val="22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Das convocações para assinatura do Termo de Compromisso para a realização dos exames.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709" w:hanging="709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Todos os classificados serão convocados para assinar o Termo de Compromisso.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Somente após a assinatura do termo de compromisso, os classificados serão considerados aptos para a realização de exames práticos.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convocação para a realização dos exames observará: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necessidade de examinadores por categoria de habilitação, respeitado o limite de exames por categoria e por hora, conforme item “Os exames práticos” do Manual de Examinadores, que consta do Anexo I;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convocação para a realização dos exames ocorrerá via e-mail (correio eletrônico) com o prazo mínimo de 03 (três) dias úteis de antecedência.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deixar de atender as convocações por três vezes no período de 03 (três) meses e não apresentar justificativa, nos termos do Manual para Examinadores de Trânsito do DETRAN-SP, será descredenciado.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não puder comparecer à banca para a qual foi convocado, deverá, com antecedência de 2 (dois) dias úteis contados da data da convocação, apresentar justificativa eletrônica ao DETRAN-SP;</w:t>
      </w:r>
      <w:r/>
    </w:p>
    <w:p>
      <w:pPr>
        <w:pStyle w:val="ListParagraph"/>
        <w:numPr>
          <w:ilvl w:val="3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Caso haja necessidade, o DETRAN-SP poderá solicitar comprovantes das justificativas.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Obrigações do Credenciado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não puder participar de banca de exame por até 30 (trinta) dias, em um período de 12 meses, deverá informar previamente, com antecedência de 7 (sete) dias, ao DETRAN-SP qual o período em que se ausentará;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poderá se ausentar dos exames práticos em período superior a 30 dias, a cada 12 meses, sob pena de descredenciamento;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exercer nenhum tipo de atividade junto ao Centro de Formação de Condutores - CFC durante todo o período de validade do credenciamento;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Manter durante o prazo do credenciamento todas as condições exigidas neste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receber vantagem econômica de qualquer natureza, direta ou indiretamente;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Observar o critério da impessoalidade e legalidade durante as atividades;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Respeitar toda a legislação e orientação do DETRAN-SP que regulamentam sua atividade de examinador;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Participar das capacitações oferecidas pelo DETRAN-SP, que serão realizadas gratuitamente na cidade de São Paulo ou em formato de ensino à distância;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Responsabilizar-se por todas as despesas e encargos para cumprimento das atividades atinentes a este credenciamento.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Obrigações do DETRAN-SP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Dar suporte e fiscalizar o exercício da função de examinador de trânsito, por intermédio da Unidade de Trânsito, Superintendência e Diretoria de Habilitação;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Promover capacitações visando o pleno desenvolvimento das atividades do credenciado;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Atestar a quantidade de exames efetuados por cada examinador de trânsito, por intermédio das Unidades do DETRAN-SP a cuja banca examinadora estiver vinculada;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Caberá, ainda, às unidades do DETRAN-SP encaminhar servidor para presidir as bancas, fiscalizar e acompanhar os exames práticos de trânsito;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Realizar os pagamentos referentes aos exames atestados, nos prazos e condições estabelecidas nas convocações, respeitando o limite mensal informado no item 5.2.1 do presente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Manter os credenciados informados sobre possíveis atualizações de procedimentos.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Valor e forma de pagamento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R$ 4,00 (quatro reais) por exame realizado para a categoria A;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R$ 7,20 (sete reais e vinte centavos) para a categoria B;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R$ 30,00 (trinta reais) para a categoria C;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R$ 30,00 (trinta reais) para a categoria D;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R$ 60,00 (sessenta reais) para a categoria E.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O pagamento observará o seguinte fluxo: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deverá entregar relatório referente ao mês corrente, no último dia útil, contendo quantidade de exames efetuados, separados por categorias de habilitação examinadas, junto à unidade para a qual está designado;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Deve acompanhar o relatório previsto no subitem 8.2.1 o Relatório de Pagamento Autônomo – RPA, devidamente individualizado por município, caso o examinador esteja credenciado para exercer atividades em mais de 01 (um) município.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 Unidade referenciada no item 8.2.1. deverá atestar os serviços realizados em 07 (sete) dias e encaminhar para o setor financeiro para pagamento;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pagamento será efetuado após 30 dias da aprovação do relatório, pelo setor financeiro.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Prazos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prazo de validade do processo de credenciamento será de 12 (doze) meses contados da publicação da classificação final, prevista no item 4.4, podendo ser prorrogado pelo DETRAN-SP por mais um único período de até 12 (doze) meses, sem prejuízo da realização de outros processos de credenciamento, bem como da revogação do presente processo.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Penalidades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Desrespeitar quaisquer requisitos de credenciamento exigidos neste edital, ou legislação em vigor que regule as atividades de examinador de trânsito implicará, em função da gravidade, na pena de:</w:t>
      </w:r>
      <w:r/>
    </w:p>
    <w:p>
      <w:pPr>
        <w:pStyle w:val="ListParagraph"/>
        <w:numPr>
          <w:ilvl w:val="0"/>
          <w:numId w:val="3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927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Advertência por escrito;</w:t>
      </w:r>
      <w:r/>
    </w:p>
    <w:p>
      <w:pPr>
        <w:pStyle w:val="ListParagraph"/>
        <w:numPr>
          <w:ilvl w:val="0"/>
          <w:numId w:val="3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927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Suspensão;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567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b) Descredenciamento.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aplicação das penalidades observará o processo administrativo, assegurada a ampla defesa.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Durante a apuração das infrações mencionadas neste item, o DETRAN-SP poderá suspender, preventivamente, o credenciado, pelo prazo de até 30 (trinta) dias, prorrogáveis.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Caberá ao Diretor Presidente do DETRAN-SP indicar o servidor responsável pelos processos administrativos citados nos itens anteriores.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Disposições gerais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portador de necessidades especiais, conforme categorias/restrições apontadas pelo CONTRAN, poderá examinar apenas a categoria “A”;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Os profissionais credenciados deverão manter atualizados seus dados cadastrais;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Para verificação de sua situação cadastral junto ao CADIN Estadual e a eventual ocorrência de aplicação de sanções administrativas, poderá o candidato consultar o site http://www.fazenda.sp.gov.br/ e http://www.dividaativa.pge.sp.gov.br/;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credenciamento e os serviços dele decorrentes não gerarão em hipótese alguma vínculo trabalhista com o DETRAN-SP;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DETRAN-SP poderá adiar ou revogar o presente procedimento de credenciamento, a qualquer momento, sem que caiba aos participantes qualquer direito a indenização.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Integram o presente edital: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 - Manual para os Examinadores de Trânsito do DETRAN-SP;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II - Legislação pertinente;</w:t>
      </w:r>
      <w:r/>
    </w:p>
    <w:p>
      <w:pPr>
        <w:pStyle w:val="Normal"/>
        <w:spacing w:before="0" w:after="0"/>
        <w:ind w:left="36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III - Modelo de declaração de que não exerce atividade junto a qualquer CFC - Centro de Formação de Condutores, nos últimos 3 (três) meses, contados da data do presente edital;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IV - Modelo de declaração de que não é servidor público lotado no DETRAN-SP;</w:t>
      </w:r>
      <w:r/>
    </w:p>
    <w:p>
      <w:pPr>
        <w:pStyle w:val="Normal"/>
        <w:spacing w:before="0" w:after="0"/>
        <w:ind w:left="36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 - Modelo de Declaração que conhece e se compromete a regras constantes do Manual para os Examinadores de Trânsito do DETRAN, das Resoluções CONTRAN e das Portarias DETRAN-SP;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 - Remuneração;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VII - Termo de Compromisso;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VIII - Atestado médico;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IX - Fichas de Exames Práticos;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X - Modelo de relatório de exames realizados;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XI - Modelo de recibo de pagamento autônomo.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hd w:fill="FFFF00" w:val="clear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shd w:fill="FFFF00" w:val="clear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jc w:val="center"/>
        <w:rPr>
          <w:sz w:val="24"/>
          <w:sz w:val="24"/>
          <w:szCs w:val="24"/>
          <w:bCs/>
          <w:rFonts w:cs="Calibri"/>
        </w:rPr>
      </w:pPr>
      <w:r>
        <w:rPr>
          <w:rFonts w:cs="Calibri"/>
          <w:bCs/>
          <w:sz w:val="24"/>
          <w:szCs w:val="24"/>
        </w:rPr>
        <w:t>_____________________________________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cs="Calibri"/>
          <w:b/>
          <w:bCs/>
          <w:sz w:val="24"/>
          <w:szCs w:val="24"/>
        </w:rPr>
      </w:r>
      <w:r/>
    </w:p>
    <w:p>
      <w:pPr>
        <w:pStyle w:val="Normal"/>
        <w:spacing w:before="0" w:after="200"/>
        <w:jc w:val="center"/>
        <w:rPr>
          <w:sz w:val="22"/>
          <w:sz w:val="22"/>
          <w:szCs w:val="22"/>
          <w:rFonts w:ascii="Calibri" w:hAnsi="Calibri" w:eastAsia="Times New Roman" w:cs="Times New Roman"/>
          <w:color w:val="00000A"/>
          <w:lang w:val="pt-BR" w:eastAsia="pt-BR" w:bidi="ar-SA"/>
        </w:rPr>
      </w:pPr>
      <w:r>
        <w:rPr/>
      </w:r>
      <w:r/>
    </w:p>
    <w:sectPr>
      <w:headerReference w:type="default" r:id="rId4"/>
      <w:type w:val="nextPage"/>
      <w:pgSz w:w="11906" w:h="16838"/>
      <w:pgMar w:left="1701" w:right="1701" w:header="709" w:top="1435" w:footer="0" w:bottom="175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sz w:val="20"/>
        <w:szCs w:val="20"/>
        <w:rFonts w:ascii="Calibri" w:hAnsi="Calibri" w:eastAsia="Times New Roman" w:cs="Times New Roman"/>
        <w:color w:val="00000A"/>
        <w:lang w:val="pt-BR" w:eastAsia="pt-BR" w:bidi="ar-SA"/>
      </w:rPr>
    </w:pPr>
    <w:r>
      <w:rPr>
        <w:rFonts w:eastAsia="Times New Roman" w:cs="Times New Roman"/>
        <w:color w:val="00000A"/>
        <w:sz w:val="20"/>
        <w:szCs w:val="20"/>
        <w:lang w:val="pt-BR" w:eastAsia="pt-BR" w:bidi="ar-SA"/>
      </w:rPr>
      <w:drawing>
        <wp:anchor behindDoc="1" distT="0" distB="0" distL="114300" distR="114300" simplePos="0" locked="0" layoutInCell="1" allowOverlap="1" relativeHeight="13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rPr>
        <w:sz w:val="26"/>
        <w:b/>
        <w:sz w:val="26"/>
        <w:b/>
        <w:szCs w:val="26"/>
        <w:rFonts w:ascii="Arial" w:hAnsi="Arial" w:cs="Arial"/>
      </w:rPr>
    </w:pPr>
    <w:r>
      <w:rPr>
        <w:rFonts w:cs="Arial" w:ascii="Arial" w:hAnsi="Arial"/>
        <w:b/>
        <w:sz w:val="26"/>
        <w:szCs w:val="26"/>
        <w:lang w:val="pt-BR"/>
      </w:rPr>
      <w:tab/>
    </w:r>
    <w:r>
      <w:rPr>
        <w:rFonts w:cs="Arial" w:ascii="Arial" w:hAnsi="Arial"/>
        <w:b/>
        <w:sz w:val="26"/>
        <w:szCs w:val="26"/>
      </w:rPr>
      <w:t>GOVERNO DO ESTADO DE SÃO PAULO</w:t>
    </w:r>
    <w:r/>
  </w:p>
  <w:p>
    <w:pPr>
      <w:pStyle w:val="Cabealho"/>
      <w:jc w:val="center"/>
      <w:rPr>
        <w:sz w:val="22"/>
        <w:b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</w:rPr>
      <w:t>SECRETARIA DE PLANEJAMENTO E GESTÃO</w:t>
      <w:drawing>
        <wp:anchor behindDoc="1" distT="0" distB="0" distL="114300" distR="114300" simplePos="0" locked="0" layoutInCell="1" allowOverlap="1" relativeHeight="15">
          <wp:simplePos x="0" y="0"/>
          <wp:positionH relativeFrom="column">
            <wp:posOffset>4961890</wp:posOffset>
          </wp:positionH>
          <wp:positionV relativeFrom="paragraph">
            <wp:posOffset>91440</wp:posOffset>
          </wp:positionV>
          <wp:extent cx="1320165" cy="367030"/>
          <wp:effectExtent l="0" t="0" r="0" b="0"/>
          <wp:wrapTopAndBottom/>
          <wp:docPr id="2" name="Picture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ETRAN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rPr>
        <w:sz w:val="22"/>
        <w:b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</w:rPr>
      <w:t xml:space="preserve">                     </w:t>
    </w:r>
    <w:r>
      <w:rPr>
        <w:rFonts w:cs="Arial" w:ascii="Arial" w:hAnsi="Arial"/>
        <w:b/>
        <w:sz w:val="22"/>
        <w:szCs w:val="22"/>
      </w:rPr>
      <w:t>DEPARTAMENTO ESTADUAL DE TRÂNSITO DE SÃO PAULO</w:t>
    </w:r>
    <w:r/>
  </w:p>
  <w:p>
    <w:pPr>
      <w:pStyle w:val="Cabealho"/>
      <w:jc w:val="center"/>
    </w:pPr>
    <w:r>
      <w:rPr>
        <w:rFonts w:cs="Arial" w:ascii="Arial" w:hAnsi="Arial"/>
        <w:b/>
      </w:rPr>
      <w:t>SUPERINTENDÊNCIA REGIONAL CAMPINAS I</w:t>
    </w:r>
    <w:r/>
  </w:p>
  <w:p>
    <w:pPr>
      <w:pStyle w:val="Cabealho"/>
      <w:jc w:val="center"/>
      <w:rPr>
        <w:sz w:val="20"/>
        <w:b/>
        <w:sz w:val="20"/>
        <w:b/>
        <w:szCs w:val="20"/>
        <w:rFonts w:ascii="Arial" w:hAnsi="Arial" w:eastAsia="Times New Roman" w:cs="Arial"/>
        <w:color w:val="00000A"/>
        <w:lang w:val="pt-BR" w:eastAsia="pt-BR" w:bidi="ar-SA"/>
      </w:rPr>
    </w:pPr>
    <w:r>
      <w:rPr>
        <w:rFonts w:eastAsia="Times New Roman" w:cs="Arial" w:ascii="Arial" w:hAnsi="Arial"/>
        <w:b/>
        <w:color w:val="00000A"/>
        <w:sz w:val="20"/>
        <w:szCs w:val="20"/>
        <w:lang w:val="pt-BR" w:eastAsia="pt-BR" w:bidi="ar-SA"/>
      </w:rPr>
    </w:r>
    <w:r/>
  </w:p>
  <w:p>
    <w:pPr>
      <w:pStyle w:val="Cabealho"/>
      <w:rPr>
        <w:sz w:val="20"/>
        <w:sz w:val="20"/>
        <w:szCs w:val="20"/>
        <w:rFonts w:ascii="Calibri" w:hAnsi="Calibri" w:eastAsia="Times New Roman" w:cs="Times New Roman"/>
        <w:color w:val="00000A"/>
        <w:lang w:val="pt-BR" w:eastAsia="pt-BR" w:bidi="ar-SA"/>
      </w:rPr>
    </w:pPr>
    <w:r>
      <w:rPr>
        <w:rFonts w:eastAsia="Times New Roman" w:cs="Times New Roman"/>
        <w:color w:val="00000A"/>
        <w:sz w:val="20"/>
        <w:szCs w:val="20"/>
        <w:lang w:val="pt-BR" w:eastAsia="pt-BR" w:bidi="ar-SA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semiHidden="0" w:unhideWhenUsed="0" w:uiPriority="9" w:name="heading 2"/>
    <w:lsdException w:qFormat="1" w:semiHidden="0" w:unhideWhenUsed="0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qFormat="1" w:uiPriority="35" w:name="caption"/>
    <w:lsdException w:qFormat="1" w:semiHidden="0" w:unhideWhenUsed="0" w:uiPriority="0" w:name="Title"/>
    <w:lsdException w:uiPriority="1" w:name="Default Paragraph Font"/>
    <w:lsdException w:uiPriority="0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semiHidden="0" w:unhideWhenUsed="0" w:uiPriority="39" w:name="TOC Heading"/>
  </w:latentStyles>
  <w:style w:type="paragraph" w:styleId="Normal" w:default="1">
    <w:name w:val="Normal"/>
    <w:qFormat/>
    <w:rsid w:val="00627a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627ac3"/>
    <w:pPr>
      <w:keepNext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Título 2"/>
    <w:basedOn w:val="Normal"/>
    <w:next w:val="Normal"/>
    <w:link w:val="Ttulo2Char"/>
    <w:uiPriority w:val="9"/>
    <w:qFormat/>
    <w:rsid w:val="00627ac3"/>
    <w:pPr>
      <w:keepNext/>
      <w:keepLines/>
      <w:spacing w:lineRule="auto" w:line="240"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Título 3"/>
    <w:basedOn w:val="Normal"/>
    <w:next w:val="Normal"/>
    <w:link w:val="Ttulo3Char"/>
    <w:uiPriority w:val="9"/>
    <w:qFormat/>
    <w:rsid w:val="00627ac3"/>
    <w:pPr>
      <w:keepNext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link w:val="Ttulo1"/>
    <w:uiPriority w:val="9"/>
    <w:rsid w:val="00627ac3"/>
    <w:rPr>
      <w:rFonts w:ascii="Cambria" w:hAnsi="Cambria" w:eastAsia="Times New Roman" w:cs="Times New Roman"/>
      <w:b/>
      <w:bCs/>
      <w:color w:val="365F91"/>
      <w:sz w:val="28"/>
      <w:szCs w:val="28"/>
      <w:lang w:eastAsia="pt-BR"/>
    </w:rPr>
  </w:style>
  <w:style w:type="character" w:styleId="Ttulo2Char" w:customStyle="1">
    <w:name w:val="Título 2 Char"/>
    <w:link w:val="Ttulo2"/>
    <w:uiPriority w:val="9"/>
    <w:rsid w:val="00627ac3"/>
    <w:rPr>
      <w:rFonts w:ascii="Cambria" w:hAnsi="Cambria" w:eastAsia="Times New Roman" w:cs="Times New Roman"/>
      <w:b/>
      <w:bCs/>
      <w:color w:val="4F81BD"/>
      <w:sz w:val="26"/>
      <w:szCs w:val="26"/>
      <w:lang w:eastAsia="pt-BR"/>
    </w:rPr>
  </w:style>
  <w:style w:type="character" w:styleId="Ttulo3Char" w:customStyle="1">
    <w:name w:val="Título 3 Char"/>
    <w:link w:val="Ttulo3"/>
    <w:uiPriority w:val="9"/>
    <w:rsid w:val="00627ac3"/>
    <w:rPr>
      <w:rFonts w:ascii="Cambria" w:hAnsi="Cambria" w:eastAsia="Times New Roman" w:cs="Times New Roman"/>
      <w:b/>
      <w:bCs/>
      <w:color w:val="4F81BD"/>
      <w:sz w:val="20"/>
      <w:szCs w:val="20"/>
      <w:lang w:eastAsia="pt-BR"/>
    </w:rPr>
  </w:style>
  <w:style w:type="character" w:styleId="LinkdaInternet">
    <w:name w:val="Link da Internet"/>
    <w:uiPriority w:val="99"/>
    <w:unhideWhenUsed/>
    <w:rsid w:val="00627ac3"/>
    <w:rPr>
      <w:color w:val="0000FF"/>
      <w:u w:val="single"/>
      <w:lang w:val="zxx" w:eastAsia="zxx" w:bidi="zxx"/>
    </w:rPr>
  </w:style>
  <w:style w:type="character" w:styleId="TextodebaloChar" w:customStyle="1">
    <w:name w:val="Texto de balão Char"/>
    <w:link w:val="Textodebalo"/>
    <w:uiPriority w:val="99"/>
    <w:semiHidden/>
    <w:rsid w:val="00627ac3"/>
    <w:rPr>
      <w:rFonts w:ascii="Tahoma" w:hAnsi="Tahoma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rsid w:val="00627ac3"/>
    <w:rPr/>
  </w:style>
  <w:style w:type="character" w:styleId="Nfase">
    <w:name w:val="Ênfase"/>
    <w:uiPriority w:val="20"/>
    <w:qFormat/>
    <w:rsid w:val="00627ac3"/>
    <w:rPr>
      <w:i/>
      <w:iCs/>
    </w:rPr>
  </w:style>
  <w:style w:type="character" w:styleId="CabealhoChar" w:customStyle="1">
    <w:name w:val="Cabeçalho Char"/>
    <w:link w:val="Cabealho"/>
    <w:rsid w:val="00627ac3"/>
    <w:rPr>
      <w:rFonts w:ascii="Calibri" w:hAnsi="Calibri" w:eastAsia="Times New Roman" w:cs="Times New Roman"/>
      <w:lang w:eastAsia="pt-BR"/>
    </w:rPr>
  </w:style>
  <w:style w:type="character" w:styleId="CabealhoChar1" w:customStyle="1">
    <w:name w:val="Cabeçalho Char1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RodapChar" w:customStyle="1">
    <w:name w:val="Rodapé Char"/>
    <w:link w:val="Rodap"/>
    <w:uiPriority w:val="99"/>
    <w:rsid w:val="00627ac3"/>
    <w:rPr>
      <w:rFonts w:ascii="Calibri" w:hAnsi="Calibri" w:eastAsia="Times New Roman" w:cs="Times New Roman"/>
      <w:lang w:eastAsia="pt-BR"/>
    </w:rPr>
  </w:style>
  <w:style w:type="character" w:styleId="RodapChar1" w:customStyle="1">
    <w:name w:val="Rodapé Char1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TextodenotaderodapChar" w:customStyle="1">
    <w:name w:val="Texto de nota de rodapé Char"/>
    <w:link w:val="Textodenotaderodap"/>
    <w:uiPriority w:val="99"/>
    <w:semiHidden/>
    <w:rsid w:val="00627ac3"/>
    <w:rPr>
      <w:rFonts w:ascii="Calibri" w:hAnsi="Calibri" w:eastAsia="Times New Roman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semiHidden/>
    <w:unhideWhenUsed/>
    <w:rsid w:val="00627ac3"/>
    <w:rPr>
      <w:vertAlign w:val="superscript"/>
    </w:rPr>
  </w:style>
  <w:style w:type="character" w:styleId="CorpodetextoChar" w:customStyle="1">
    <w:name w:val="Corpo de texto Char"/>
    <w:link w:val="Corpodetexto"/>
    <w:rsid w:val="00627ac3"/>
    <w:rPr>
      <w:rFonts w:ascii="Arial" w:hAnsi="Arial" w:eastAsia="Times New Roman" w:cs="Times New Roman"/>
      <w:b/>
      <w:sz w:val="20"/>
      <w:szCs w:val="20"/>
      <w:lang w:eastAsia="pt-BR"/>
    </w:rPr>
  </w:style>
  <w:style w:type="character" w:styleId="Corpodetexto2Char" w:customStyle="1">
    <w:name w:val="Corpo de texto 2 Char"/>
    <w:link w:val="Corpodetexto2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Txtblack" w:customStyle="1">
    <w:name w:val="txtblack"/>
    <w:basedOn w:val="DefaultParagraphFont"/>
    <w:rsid w:val="00627ac3"/>
    <w:rPr/>
  </w:style>
  <w:style w:type="character" w:styleId="Annotationreference">
    <w:name w:val="annotation reference"/>
    <w:uiPriority w:val="99"/>
    <w:semiHidden/>
    <w:unhideWhenUsed/>
    <w:rsid w:val="00627ac3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semiHidden/>
    <w:rsid w:val="00627ac3"/>
    <w:rPr>
      <w:rFonts w:ascii="Calibri" w:hAnsi="Calibri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link w:val="Assuntodocomentrio"/>
    <w:uiPriority w:val="99"/>
    <w:semiHidden/>
    <w:rsid w:val="00627ac3"/>
    <w:rPr>
      <w:rFonts w:ascii="Calibri" w:hAnsi="Calibri" w:eastAsia="Times New Roman" w:cs="Times New Roman"/>
      <w:b/>
      <w:bCs/>
      <w:sz w:val="20"/>
      <w:szCs w:val="20"/>
      <w:lang w:eastAsia="pt-BR"/>
    </w:rPr>
  </w:style>
  <w:style w:type="character" w:styleId="Strong">
    <w:name w:val="Strong"/>
    <w:uiPriority w:val="22"/>
    <w:qFormat/>
    <w:rsid w:val="00627ac3"/>
    <w:rPr>
      <w:b/>
      <w:bCs/>
    </w:rPr>
  </w:style>
  <w:style w:type="character" w:styleId="Recuodecorpodetexto2Char" w:customStyle="1">
    <w:name w:val="Recuo de corpo de texto 2 Char"/>
    <w:link w:val="Recuodecorpodetexto2"/>
    <w:uiPriority w:val="99"/>
    <w:semiHidden/>
    <w:rsid w:val="00be6c40"/>
    <w:rPr>
      <w:rFonts w:ascii="Calibri" w:hAnsi="Calibri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uiPriority w:val="99"/>
    <w:rsid w:val="004d5b07"/>
    <w:rPr>
      <w:rFonts w:ascii="Calibri" w:hAnsi="Calibri" w:eastAsia="Times New Roman" w:cs="Times New Roman"/>
      <w:lang w:eastAsia="pt-BR"/>
    </w:rPr>
  </w:style>
  <w:style w:type="character" w:styleId="TtuloChar" w:customStyle="1">
    <w:name w:val="Título Char"/>
    <w:link w:val="Ttulo"/>
    <w:rsid w:val="004d5b07"/>
    <w:rPr>
      <w:rFonts w:ascii="Times New Roman" w:hAnsi="Times New Roman" w:eastAsia="Times New Roman" w:cs="Times New Roman"/>
      <w:b/>
      <w:sz w:val="32"/>
      <w:szCs w:val="20"/>
      <w:lang w:eastAsia="pt-BR"/>
    </w:rPr>
  </w:style>
  <w:style w:type="character" w:styleId="Ppheadlineitem" w:customStyle="1">
    <w:name w:val="pp-headline-item"/>
    <w:basedOn w:val="DefaultParagraphFont"/>
    <w:rsid w:val="00cc7dba"/>
    <w:rPr/>
  </w:style>
  <w:style w:type="character" w:styleId="ListLabel1">
    <w:name w:val="ListLabel 1"/>
    <w:rPr>
      <w:rFonts w:eastAsia="Calibri" w:cs="Calibri"/>
      <w:color w:val="00000A"/>
    </w:rPr>
  </w:style>
  <w:style w:type="character" w:styleId="ListLabel2">
    <w:name w:val="ListLabel 2"/>
    <w:rPr>
      <w:color w:val="00000A"/>
    </w:rPr>
  </w:style>
  <w:style w:type="character" w:styleId="ListLabel3">
    <w:name w:val="ListLabel 3"/>
    <w:rPr>
      <w:color w:val="548DD4"/>
    </w:rPr>
  </w:style>
  <w:style w:type="character" w:styleId="ListLabel4">
    <w:name w:val="ListLabel 4"/>
    <w:rPr>
      <w:rFonts w:cs="Courier New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rsid w:val="00627ac3"/>
    <w:pPr>
      <w:spacing w:lineRule="auto" w:line="240" w:before="0" w:after="0"/>
      <w:jc w:val="both"/>
    </w:pPr>
    <w:rPr>
      <w:rFonts w:ascii="Arial" w:hAnsi="Arial"/>
      <w:b/>
      <w:sz w:val="20"/>
      <w:szCs w:val="20"/>
      <w:lang w:val="x-none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27ac3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627ac3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7ac3"/>
    <w:pPr>
      <w:spacing w:lineRule="auto" w:line="240" w:before="0" w:after="0"/>
    </w:pPr>
    <w:rPr>
      <w:rFonts w:ascii="Tahoma" w:hAnsi="Tahoma"/>
      <w:sz w:val="16"/>
      <w:szCs w:val="16"/>
      <w:lang w:val="x-none"/>
    </w:rPr>
  </w:style>
  <w:style w:type="paragraph" w:styleId="Ttulodosumrio">
    <w:name w:val="Título do sumário"/>
    <w:basedOn w:val="Ttulo1"/>
    <w:next w:val="Normal"/>
    <w:uiPriority w:val="39"/>
    <w:qFormat/>
    <w:rsid w:val="00627ac3"/>
    <w:pPr>
      <w:spacing w:lineRule="auto" w:line="276"/>
    </w:pPr>
    <w:rPr/>
  </w:style>
  <w:style w:type="paragraph" w:styleId="Sumrio1">
    <w:name w:val="Sumário 1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</w:pPr>
    <w:rPr/>
  </w:style>
  <w:style w:type="paragraph" w:styleId="Sumrio2">
    <w:name w:val="Sumário 2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  <w:ind w:left="220" w:hanging="0"/>
    </w:pPr>
    <w:rPr/>
  </w:style>
  <w:style w:type="paragraph" w:styleId="Sumrio3">
    <w:name w:val="Sumário 3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  <w:ind w:left="440" w:hanging="0"/>
    </w:pPr>
    <w:rPr/>
  </w:style>
  <w:style w:type="paragraph" w:styleId="NormalWeb">
    <w:name w:val="Normal (Web)"/>
    <w:basedOn w:val="Normal"/>
    <w:uiPriority w:val="99"/>
    <w:unhideWhenUsed/>
    <w:rsid w:val="00627ac3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Cabealho">
    <w:name w:val="Cabeçalho"/>
    <w:basedOn w:val="Normal"/>
    <w:link w:val="CabealhoChar"/>
    <w:unhideWhenUsed/>
    <w:rsid w:val="00627ac3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Rodap">
    <w:name w:val="Rodapé"/>
    <w:basedOn w:val="Normal"/>
    <w:link w:val="RodapChar"/>
    <w:uiPriority w:val="99"/>
    <w:unhideWhenUsed/>
    <w:rsid w:val="00627ac3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Revision">
    <w:name w:val="Revision"/>
    <w:uiPriority w:val="99"/>
    <w:semiHidden/>
    <w:rsid w:val="00627ac3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627ac3"/>
    <w:pPr>
      <w:spacing w:lineRule="auto" w:line="240" w:before="0" w:after="0"/>
    </w:pPr>
    <w:rPr>
      <w:sz w:val="20"/>
      <w:szCs w:val="20"/>
      <w:lang w:val="x-none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627ac3"/>
    <w:pPr>
      <w:spacing w:lineRule="auto" w:line="480" w:before="0" w:after="120"/>
    </w:pPr>
    <w:rPr>
      <w:sz w:val="20"/>
      <w:szCs w:val="20"/>
      <w:lang w:val="x-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627ac3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627ac3"/>
    <w:pPr/>
    <w:rPr>
      <w:b/>
      <w:bCs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be6c40"/>
    <w:pPr>
      <w:spacing w:lineRule="auto" w:line="480" w:before="0" w:after="120"/>
      <w:ind w:left="283" w:hanging="0"/>
    </w:pPr>
    <w:rPr>
      <w:sz w:val="20"/>
      <w:szCs w:val="20"/>
      <w:lang w:val="x-none"/>
    </w:rPr>
  </w:style>
  <w:style w:type="paragraph" w:styleId="Corpodetextorecuado">
    <w:name w:val="Corpo de texto recuado"/>
    <w:basedOn w:val="Normal"/>
    <w:link w:val="RecuodecorpodetextoChar"/>
    <w:uiPriority w:val="99"/>
    <w:unhideWhenUsed/>
    <w:rsid w:val="004d5b07"/>
    <w:pPr>
      <w:spacing w:before="0" w:after="120"/>
      <w:ind w:left="283" w:hanging="0"/>
    </w:pPr>
    <w:rPr>
      <w:sz w:val="20"/>
      <w:szCs w:val="20"/>
      <w:lang w:val="x-none"/>
    </w:rPr>
  </w:style>
  <w:style w:type="paragraph" w:styleId="Ttulododocumento">
    <w:name w:val="Título do documento"/>
    <w:basedOn w:val="Normal"/>
    <w:link w:val="TtuloChar"/>
    <w:qFormat/>
    <w:rsid w:val="004d5b07"/>
    <w:pPr>
      <w:spacing w:lineRule="auto" w:line="240" w:before="0" w:after="0"/>
      <w:jc w:val="center"/>
    </w:pPr>
    <w:rPr>
      <w:rFonts w:ascii="Times New Roman" w:hAnsi="Times New Roman"/>
      <w:b/>
      <w:sz w:val="32"/>
      <w:szCs w:val="20"/>
      <w:lang w:val="x-none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27ac3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Borders>
        <w:top w:space="0" w:sz="8" w:color="4F81BD" w:val="single"/>
        <w:bottom w:space="0" w:sz="8" w:color="4F81BD" w:val="single"/>
      </w:tblBorders>
    </w:tblPr>
    <w:tblStylePr w:type="firstRow">
      <w:pPr>
        <w:spacing w:lineRule="auto" w:line="240" w:after="0" w:before="0"/>
      </w:pPr>
      <w:rPr>
        <w:b/>
        <w:bCs/>
      </w:rPr>
      <w:tblPr/>
      <w:tcPr>
        <w:tcBorders>
          <w:top w:space="0" w:sz="8" w:color="4F81BD" w:val="single"/>
          <w:left w:val="nil"/>
          <w:bottom w:space="0" w:sz="8" w:color="4F81BD" w:val="single"/>
          <w:right w:val="nil"/>
          <w:insideH w:val="nil"/>
          <w:insideV w:val="nil"/>
        </w:tcBorders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pace="0" w:sz="8" w:color="4F81BD" w:val="single"/>
          <w:left w:val="nil"/>
          <w:bottom w:space="0" w:sz="8" w:color="4F81BD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fill="D3DFEE" w:color="auto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fill="D3DFEE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etran.sp.gov.br/" TargetMode="External"/><Relationship Id="rId3" Type="http://schemas.openxmlformats.org/officeDocument/2006/relationships/hyperlink" Target="http://www.detran.sp.gov.br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1204-C555-4EDB-9E12-F7830968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Application>LibreOffice/4.3.4.1$Windows_x86 LibreOffice_project/bc356b2f991740509f321d70e4512a6a54c5f243</Application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2015-08-07T14:33:00Z</dcterms:created>
  <dc:creator>lcmscaff</dc:creator>
  <dc:language>pt-BR</dc:language>
  <cp:lastPrinted>2015-07-23T18:35:00Z</cp:lastPrinted>
  <dcterms:modified xsi:type="dcterms:W3CDTF">2016-01-19T12:53:13Z</dcterms:modified>
  <cp:revision>16</cp:revision>
  <dc:title>Edital de Credenciamento de examinadores de trânsito, conforme arts</dc:title>
</cp:coreProperties>
</file>