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4C" w:rsidRDefault="00A742DD">
      <w:pPr>
        <w:tabs>
          <w:tab w:val="center" w:pos="4419"/>
        </w:tabs>
        <w:jc w:val="center"/>
      </w:pPr>
      <w:r>
        <w:rPr>
          <w:rFonts w:cs="Calibri"/>
          <w:b/>
          <w:sz w:val="24"/>
          <w:szCs w:val="24"/>
          <w:lang w:eastAsia="ar-SA"/>
        </w:rPr>
        <w:t>Edital de C</w:t>
      </w:r>
      <w:r w:rsidR="00EB0758">
        <w:rPr>
          <w:rFonts w:cs="Calibri"/>
          <w:b/>
          <w:sz w:val="24"/>
          <w:szCs w:val="24"/>
          <w:lang w:eastAsia="ar-SA"/>
        </w:rPr>
        <w:t>redenciamento de Examinadores</w:t>
      </w:r>
      <w:proofErr w:type="gramStart"/>
      <w:r w:rsidR="00EB0758">
        <w:rPr>
          <w:rFonts w:cs="Calibri"/>
          <w:b/>
          <w:sz w:val="24"/>
          <w:szCs w:val="24"/>
          <w:lang w:eastAsia="ar-SA"/>
        </w:rPr>
        <w:t xml:space="preserve">   </w:t>
      </w:r>
      <w:proofErr w:type="gramEnd"/>
      <w:r w:rsidR="00C9049B">
        <w:rPr>
          <w:rFonts w:cs="Calibri"/>
          <w:b/>
          <w:sz w:val="24"/>
          <w:szCs w:val="24"/>
          <w:lang w:eastAsia="ar-SA"/>
        </w:rPr>
        <w:t>16</w:t>
      </w:r>
      <w:r w:rsidR="00EB0758">
        <w:rPr>
          <w:rFonts w:cs="Calibri"/>
          <w:b/>
          <w:sz w:val="24"/>
          <w:szCs w:val="24"/>
          <w:lang w:eastAsia="ar-SA"/>
        </w:rPr>
        <w:t xml:space="preserve">   /2016</w:t>
      </w:r>
    </w:p>
    <w:p w:rsidR="00B6294C" w:rsidRDefault="00A742DD">
      <w:pPr>
        <w:spacing w:before="360" w:after="120" w:line="360" w:lineRule="auto"/>
        <w:ind w:left="3544"/>
        <w:jc w:val="both"/>
      </w:pPr>
      <w:r>
        <w:rPr>
          <w:rFonts w:cs="Calibri"/>
          <w:b/>
          <w:sz w:val="24"/>
          <w:szCs w:val="24"/>
        </w:rPr>
        <w:t xml:space="preserve">Edital de Credenciamento de examinadores de trânsito, conforme </w:t>
      </w:r>
      <w:proofErr w:type="spellStart"/>
      <w:r>
        <w:rPr>
          <w:rFonts w:cs="Calibri"/>
          <w:b/>
          <w:sz w:val="24"/>
          <w:szCs w:val="24"/>
        </w:rPr>
        <w:t>arts</w:t>
      </w:r>
      <w:proofErr w:type="spellEnd"/>
      <w:r>
        <w:rPr>
          <w:rFonts w:cs="Calibri"/>
          <w:b/>
          <w:sz w:val="24"/>
          <w:szCs w:val="24"/>
        </w:rPr>
        <w:t>. 148 e 152 do CTB, art. 12 da Resolução nº 168/2004 do CONTRAN, e art. 24 da Resolução nº 358/2010 do CONTRAN para prestação de serviços junto ao DETRAN-SP.</w:t>
      </w:r>
    </w:p>
    <w:p w:rsidR="00B6294C" w:rsidRDefault="00B6294C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B6294C" w:rsidRDefault="00A742DD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B6294C" w:rsidRDefault="00A742DD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Para o conhecimento da íntegra do edital, e preenchimento do formulário de inscrição, os profissionais interessados deverão acessar o Portal do DETRAN-SP (</w:t>
      </w:r>
      <w:hyperlink r:id="rId9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 xml:space="preserve">), no período de </w:t>
      </w:r>
      <w:r w:rsidR="00EB0758">
        <w:rPr>
          <w:sz w:val="24"/>
        </w:rPr>
        <w:t>26 de abril de 2016</w:t>
      </w:r>
      <w:r>
        <w:rPr>
          <w:sz w:val="24"/>
        </w:rPr>
        <w:t xml:space="preserve"> a</w:t>
      </w:r>
      <w:r w:rsidR="00EB0758">
        <w:rPr>
          <w:sz w:val="24"/>
        </w:rPr>
        <w:t xml:space="preserve"> 25 de maio de 2016</w:t>
      </w:r>
      <w:r>
        <w:rPr>
          <w:sz w:val="24"/>
        </w:rPr>
        <w:t>.</w:t>
      </w:r>
      <w:r>
        <w:t xml:space="preserve"> </w:t>
      </w:r>
    </w:p>
    <w:p w:rsidR="00B6294C" w:rsidRDefault="00B6294C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</w:pPr>
      <w:r>
        <w:rPr>
          <w:rFonts w:cs="Calibri"/>
          <w:b/>
          <w:sz w:val="24"/>
          <w:szCs w:val="24"/>
        </w:rPr>
        <w:t>Objeto</w:t>
      </w:r>
    </w:p>
    <w:p w:rsidR="00B6294C" w:rsidRDefault="00B6294C">
      <w:pPr>
        <w:pStyle w:val="PargrafodaLista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Constitui objeto do presente edital o credenciamento de examinadores de trânsito para</w:t>
      </w:r>
      <w:bookmarkStart w:id="0" w:name="__DdeLink__313_1259571860"/>
      <w:bookmarkStart w:id="1" w:name="__DdeLink__528_1600048848"/>
      <w:bookmarkEnd w:id="0"/>
      <w:bookmarkEnd w:id="1"/>
      <w:r>
        <w:rPr>
          <w:rFonts w:cs="Calibri"/>
          <w:sz w:val="24"/>
          <w:szCs w:val="24"/>
        </w:rPr>
        <w:t xml:space="preserve"> </w:t>
      </w:r>
      <w:r w:rsidR="00EB0758">
        <w:rPr>
          <w:sz w:val="24"/>
        </w:rPr>
        <w:t xml:space="preserve">Matão, Taquaritinga </w:t>
      </w:r>
      <w:r>
        <w:rPr>
          <w:rFonts w:cs="Calibri"/>
          <w:sz w:val="24"/>
          <w:szCs w:val="24"/>
        </w:rPr>
        <w:t>e seções de trânsito vinculadas.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Poderão se inscrever os cidadãos que atendam as exigências deste edital, inclusive os servidores públicos estaduais, municipais e federais da administração pública direta e indireta, ativos ou inativos, exceto os servidores públicos em exercício no Departamento Estadual de Trânsito de São Paulo-DETRAN-SP;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É de responsabilidade exclusiva do examinador credenciado que as atividades sejam realizadas em horário diverso daquele da sua jornada de trabalho. Caso o </w:t>
      </w:r>
      <w:r>
        <w:rPr>
          <w:rFonts w:cs="Calibri"/>
          <w:sz w:val="24"/>
          <w:szCs w:val="24"/>
        </w:rPr>
        <w:lastRenderedPageBreak/>
        <w:t>examinador credenciado não observe esse ditame, ficará sujeito às penalidades previstas neste edital;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</w:t>
      </w:r>
      <w:proofErr w:type="spellStart"/>
      <w:r>
        <w:rPr>
          <w:rFonts w:cs="Calibri"/>
          <w:sz w:val="24"/>
          <w:szCs w:val="24"/>
        </w:rPr>
        <w:t>arts</w:t>
      </w:r>
      <w:proofErr w:type="spellEnd"/>
      <w:r>
        <w:rPr>
          <w:rFonts w:cs="Calibri"/>
          <w:sz w:val="24"/>
          <w:szCs w:val="24"/>
        </w:rPr>
        <w:t>. 65 a 75 da Lei n. 10.261/68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Os credenciados serão convocados para prestar serviços em </w:t>
      </w:r>
      <w:r w:rsidR="00EB0758">
        <w:rPr>
          <w:rFonts w:cs="Calibri"/>
          <w:sz w:val="24"/>
          <w:szCs w:val="24"/>
        </w:rPr>
        <w:t xml:space="preserve">Matão, Taquaritinga </w:t>
      </w:r>
      <w:r>
        <w:rPr>
          <w:rFonts w:cs="Calibri"/>
          <w:sz w:val="24"/>
          <w:szCs w:val="24"/>
        </w:rPr>
        <w:t>e seções de trânsito vinculadas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progressiva, respeitado o limite estabelecido e a ordem de classificação. 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Condições de Credenciamento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 brasileiro, nos termos do artigo 12 da Constituição Federal, e maior de 21 (vinte e um) anos de idade, ou estrangeiro com visto permanente no país;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curso superior completo;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 realizado o curso de examinador de trânsito e possuir a respectiva Credencial expedida pela Diretoria de Educação para o Trânsito do DETRAN-SP São Paulo, ou por </w:t>
      </w:r>
      <w:proofErr w:type="gramStart"/>
      <w:r>
        <w:rPr>
          <w:rFonts w:cs="Calibri"/>
          <w:sz w:val="24"/>
          <w:szCs w:val="24"/>
        </w:rPr>
        <w:t>esta validado</w:t>
      </w:r>
      <w:proofErr w:type="gramEnd"/>
      <w:r>
        <w:rPr>
          <w:rFonts w:cs="Calibri"/>
          <w:sz w:val="24"/>
          <w:szCs w:val="24"/>
        </w:rPr>
        <w:t>.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Possuir Carteira Nacional de Habilitação – CNH há no mínimo </w:t>
      </w:r>
      <w:proofErr w:type="gramStart"/>
      <w:r>
        <w:rPr>
          <w:rFonts w:cs="Calibri"/>
          <w:sz w:val="24"/>
          <w:szCs w:val="24"/>
        </w:rPr>
        <w:t>2</w:t>
      </w:r>
      <w:proofErr w:type="gramEnd"/>
      <w:r>
        <w:rPr>
          <w:rFonts w:cs="Calibri"/>
          <w:sz w:val="24"/>
          <w:szCs w:val="24"/>
        </w:rPr>
        <w:t xml:space="preserve"> (dois) anos e registrada atualmente no Estado de São Paulo;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Não ter exercido nenhuma atividade junto a qualquer CFC – Centro de Formação de Condutores, nos últimos 03 (três) meses contados da data de publicação do presente edital;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</w:p>
    <w:p w:rsidR="00B6294C" w:rsidRDefault="00A742DD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Ser habilitado nas categorias “A” e em alguma outra de </w:t>
      </w:r>
      <w:proofErr w:type="gramStart"/>
      <w:r>
        <w:rPr>
          <w:rFonts w:cs="Calibri"/>
          <w:sz w:val="24"/>
          <w:szCs w:val="24"/>
        </w:rPr>
        <w:t>4</w:t>
      </w:r>
      <w:proofErr w:type="gramEnd"/>
      <w:r>
        <w:rPr>
          <w:rFonts w:cs="Calibri"/>
          <w:sz w:val="24"/>
          <w:szCs w:val="24"/>
        </w:rPr>
        <w:t xml:space="preserve"> (quatro) ou mais rodas, conforme art. 143 do CTB - Código de Trânsito Brasileiro.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Inscrição e documentos para Credenciamento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10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Protocolo de Inscrição deverá ser impresso e instruído com: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da CNH;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Fotocópia autenticada da credencial expedida pelo DETRAN-SP de examinador de trânsito;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Comprovante de conta corrente junto a uma Agência do Banco do Brasil, de titularidade do credenciado, como pessoa física;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de que não é servidor público em exercício no DETRAN-SP, conforme modelo Anexo IV;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Examinadores de Trânsito do DETRAN-SP, das Resoluções CONTRAN e das Portarias DETRAN-SP, conforme modelo do Anexo V;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Atestado de Antecedentes Criminais, emitido pela Secretaria de Segurança Pública do Estado de São Paulo;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</w:p>
    <w:p w:rsidR="00B6294C" w:rsidRDefault="00A742DD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Exame médico, conforme modelo Anexo VIII.</w:t>
      </w:r>
    </w:p>
    <w:p w:rsidR="00B6294C" w:rsidRDefault="00A742DD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3.2.1</w:t>
      </w:r>
      <w:r>
        <w:rPr>
          <w:rFonts w:cs="Calibri"/>
          <w:sz w:val="24"/>
          <w:szCs w:val="24"/>
        </w:rPr>
        <w:tab/>
        <w:t>As autenticações referidas no item 3.2 devem ser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obtidas junto a tabeliães de </w:t>
      </w:r>
      <w:r>
        <w:rPr>
          <w:rFonts w:cs="Calibri"/>
          <w:sz w:val="24"/>
          <w:szCs w:val="24"/>
        </w:rPr>
        <w:tab/>
        <w:t xml:space="preserve">nota, na forma do Art. 7º, inciso V, da Lei 8935/94; </w:t>
      </w:r>
    </w:p>
    <w:p w:rsidR="00B6294C" w:rsidRDefault="00A742DD">
      <w:pPr>
        <w:pStyle w:val="PargrafodaLista"/>
        <w:shd w:val="clear" w:color="auto" w:fill="FFFFFF"/>
        <w:spacing w:after="120" w:line="360" w:lineRule="auto"/>
        <w:ind w:left="0"/>
        <w:jc w:val="both"/>
      </w:pPr>
      <w:r>
        <w:rPr>
          <w:rFonts w:cs="Calibri"/>
          <w:sz w:val="24"/>
          <w:szCs w:val="24"/>
        </w:rPr>
        <w:t>3.3</w:t>
      </w:r>
      <w:r>
        <w:rPr>
          <w:rFonts w:cs="Calibri"/>
          <w:sz w:val="24"/>
          <w:szCs w:val="24"/>
        </w:rPr>
        <w:tab/>
        <w:t xml:space="preserve">O Protocolo de inscrição e os respectivos documentos deverão ser entregues, </w:t>
      </w:r>
      <w:r>
        <w:rPr>
          <w:rFonts w:cs="Calibri"/>
          <w:sz w:val="24"/>
          <w:szCs w:val="24"/>
        </w:rPr>
        <w:tab/>
        <w:t xml:space="preserve">PESSOALMENTE ou via CORREIOS COM AVISO DE RECEBIMENTO, na </w:t>
      </w:r>
      <w:r>
        <w:rPr>
          <w:sz w:val="24"/>
        </w:rPr>
        <w:t xml:space="preserve">Sede da </w:t>
      </w:r>
      <w:r>
        <w:rPr>
          <w:sz w:val="24"/>
        </w:rPr>
        <w:tab/>
      </w:r>
      <w:proofErr w:type="spellStart"/>
      <w:r>
        <w:rPr>
          <w:sz w:val="24"/>
        </w:rPr>
        <w:t>Superintedência</w:t>
      </w:r>
      <w:proofErr w:type="spellEnd"/>
      <w:r>
        <w:rPr>
          <w:sz w:val="24"/>
        </w:rPr>
        <w:t xml:space="preserve"> Regional de Trânsito, localizado na Avenida Queiroz Filho, nº </w:t>
      </w:r>
      <w:r>
        <w:rPr>
          <w:sz w:val="24"/>
        </w:rPr>
        <w:tab/>
        <w:t>83</w:t>
      </w:r>
      <w:r w:rsidR="00EB0758">
        <w:rPr>
          <w:sz w:val="24"/>
        </w:rPr>
        <w:t>7, Vila Harmonia, Araraquara/SP. CEP 14802-610.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</w:p>
    <w:p w:rsidR="00B6294C" w:rsidRDefault="00A742D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1º)</w:t>
      </w:r>
      <w:proofErr w:type="gramEnd"/>
      <w:r>
        <w:rPr>
          <w:rFonts w:cs="Calibri"/>
          <w:sz w:val="24"/>
          <w:szCs w:val="24"/>
        </w:rPr>
        <w:t xml:space="preserve"> Categoria habilitada, na seguinte ordem: AE, AD, AC, AB; </w:t>
      </w:r>
    </w:p>
    <w:p w:rsidR="00B6294C" w:rsidRDefault="00A742D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lastRenderedPageBreak/>
        <w:t>2º)</w:t>
      </w:r>
      <w:proofErr w:type="gramEnd"/>
      <w:r>
        <w:rPr>
          <w:rFonts w:cs="Calibri"/>
          <w:sz w:val="24"/>
          <w:szCs w:val="24"/>
        </w:rPr>
        <w:t xml:space="preserve"> Data da 1ª habilitação mais antiga; </w:t>
      </w:r>
    </w:p>
    <w:p w:rsidR="00B6294C" w:rsidRDefault="00A742D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3º)</w:t>
      </w:r>
      <w:proofErr w:type="gramEnd"/>
      <w:r>
        <w:rPr>
          <w:rFonts w:cs="Calibri"/>
          <w:sz w:val="24"/>
          <w:szCs w:val="24"/>
        </w:rPr>
        <w:t xml:space="preserve"> Data de nascimento mais antiga;</w:t>
      </w:r>
    </w:p>
    <w:p w:rsidR="00B6294C" w:rsidRDefault="00A742DD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resultado da análise será publicado no Diário Oficial do Estado de São Paulo (DOE) e no Portal do DETRAN-SP os interessados cuja documentação for rejeitada poderão recorrer da decisão no prazo de </w:t>
      </w:r>
      <w:proofErr w:type="gramStart"/>
      <w:r>
        <w:rPr>
          <w:rFonts w:cs="Calibri"/>
          <w:sz w:val="24"/>
          <w:szCs w:val="24"/>
        </w:rPr>
        <w:t>3</w:t>
      </w:r>
      <w:proofErr w:type="gramEnd"/>
      <w:r>
        <w:rPr>
          <w:rFonts w:cs="Calibri"/>
          <w:sz w:val="24"/>
          <w:szCs w:val="24"/>
        </w:rPr>
        <w:t xml:space="preserve"> (três) dias úteis contados da publicação, apresentando defesa no mesmo local da inscrição.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Somente após a assinatura do termo de compromisso, os classificados serão considerados aptos para a realização de exames práticos.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observará: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credenciado que não puder comparecer à banca para a qual foi convocado, deverá, com antecedência de </w:t>
      </w:r>
      <w:proofErr w:type="gramStart"/>
      <w:r>
        <w:rPr>
          <w:rFonts w:cs="Calibri"/>
          <w:sz w:val="24"/>
          <w:szCs w:val="24"/>
        </w:rPr>
        <w:t>2</w:t>
      </w:r>
      <w:proofErr w:type="gramEnd"/>
      <w:r>
        <w:rPr>
          <w:rFonts w:cs="Calibri"/>
          <w:sz w:val="24"/>
          <w:szCs w:val="24"/>
        </w:rPr>
        <w:t xml:space="preserve"> (dois) dias úteis contados da data da convocação, apresentar justificativa eletrônica ao DETRAN-SP;</w:t>
      </w:r>
    </w:p>
    <w:p w:rsidR="00B6294C" w:rsidRDefault="00A742DD">
      <w:pPr>
        <w:pStyle w:val="PargrafodaLista"/>
        <w:numPr>
          <w:ilvl w:val="3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necessidade, o DETRAN-SP poderá solicitar comprovantes das justificativas.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Credenciado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credenciado que não puder participar de banca de exame por até 30 (trinta) dias, em um período de 12 meses, deverá informar previamente, com antecedência de </w:t>
      </w:r>
      <w:proofErr w:type="gramStart"/>
      <w:r>
        <w:rPr>
          <w:rFonts w:cs="Calibri"/>
          <w:sz w:val="24"/>
          <w:szCs w:val="24"/>
        </w:rPr>
        <w:t>7</w:t>
      </w:r>
      <w:proofErr w:type="gramEnd"/>
      <w:r>
        <w:rPr>
          <w:rFonts w:cs="Calibri"/>
          <w:sz w:val="24"/>
          <w:szCs w:val="24"/>
        </w:rPr>
        <w:t xml:space="preserve"> (sete) dias, ao DETRAN-SP qual o período em que se ausentará;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Não poderá se ausentar dos exames práticos em período superior a 30 dias, a cada 12 meses, </w:t>
      </w:r>
      <w:proofErr w:type="gramStart"/>
      <w:r>
        <w:rPr>
          <w:rFonts w:cs="Calibri"/>
          <w:sz w:val="24"/>
          <w:szCs w:val="24"/>
        </w:rPr>
        <w:t>sob pena</w:t>
      </w:r>
      <w:proofErr w:type="gramEnd"/>
      <w:r>
        <w:rPr>
          <w:rFonts w:cs="Calibri"/>
          <w:sz w:val="24"/>
          <w:szCs w:val="24"/>
        </w:rPr>
        <w:t xml:space="preserve"> de descredenciamento;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validade do credenciamento;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DETRAN-SP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Superintendência e Diretoria de Habilitação;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examinadora estiver vinculada;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os credenciados informados sobre possíveis atualizações de procedimentos.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Valor e forma de pagamento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B6294C" w:rsidRDefault="00A742DD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</w:p>
    <w:p w:rsidR="00B6294C" w:rsidRDefault="00A742DD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</w:p>
    <w:p w:rsidR="00B6294C" w:rsidRDefault="00A742DD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</w:p>
    <w:p w:rsidR="00B6294C" w:rsidRDefault="00A742DD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</w:p>
    <w:p w:rsidR="00B6294C" w:rsidRDefault="00A742DD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 pagamento observará o seguinte fluxo: 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Unidade referenciada no item 8.2.1. </w:t>
      </w:r>
      <w:proofErr w:type="gramStart"/>
      <w:r>
        <w:rPr>
          <w:rFonts w:cs="Calibri"/>
          <w:sz w:val="24"/>
          <w:szCs w:val="24"/>
        </w:rPr>
        <w:t>deverá</w:t>
      </w:r>
      <w:proofErr w:type="gramEnd"/>
      <w:r>
        <w:rPr>
          <w:rFonts w:cs="Calibri"/>
          <w:sz w:val="24"/>
          <w:szCs w:val="24"/>
        </w:rPr>
        <w:t xml:space="preserve"> atestar os serviços realizados em 07 (sete) dias e encaminhar para o setor financeiro para pagamento; 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Prazos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Penalidades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B6294C" w:rsidRDefault="00A742DD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Advertência por escrito;</w:t>
      </w:r>
    </w:p>
    <w:p w:rsidR="00B6294C" w:rsidRDefault="00A742DD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Suspensão;</w:t>
      </w:r>
    </w:p>
    <w:p w:rsidR="00B6294C" w:rsidRDefault="00A742DD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b) Descredenciamento. </w:t>
      </w:r>
    </w:p>
    <w:p w:rsidR="00B6294C" w:rsidRDefault="00A742DD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A aplicação das penalidades observará o processo administrativo, assegurada </w:t>
      </w:r>
      <w:proofErr w:type="gramStart"/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ampla defesa.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a apuração das infrações mencionadas neste item, o DETRAN-SP poderá suspender, preventivamente, o credenciado, pelo prazo de até 30 (trinta) dias, prorrogáveis.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administrativos citados nos itens anteriores.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B6294C" w:rsidRDefault="00A742DD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Disposições gerais</w:t>
      </w:r>
    </w:p>
    <w:p w:rsidR="00B6294C" w:rsidRDefault="00B6294C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</w:t>
      </w:r>
      <w:proofErr w:type="gramStart"/>
      <w:r>
        <w:rPr>
          <w:rFonts w:cs="Calibri"/>
          <w:sz w:val="24"/>
          <w:szCs w:val="24"/>
        </w:rPr>
        <w:t>, poderá</w:t>
      </w:r>
      <w:proofErr w:type="gramEnd"/>
      <w:r>
        <w:rPr>
          <w:rFonts w:cs="Calibri"/>
          <w:sz w:val="24"/>
          <w:szCs w:val="24"/>
        </w:rPr>
        <w:t xml:space="preserve"> examinar apenas a categoria “A”;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Para verificação de sua situação cadastral junto ao CADIN Estadual e a eventual ocorrência de aplicação de sanções administrativas, poderá o candidato consultar o site </w:t>
      </w:r>
      <w:hyperlink r:id="rId11">
        <w:r>
          <w:rPr>
            <w:rStyle w:val="LinkdaInternet"/>
            <w:rFonts w:cs="Calibri"/>
            <w:sz w:val="24"/>
            <w:szCs w:val="24"/>
          </w:rPr>
          <w:t>http://www.fazenda.sp.gov.br/</w:t>
        </w:r>
      </w:hyperlink>
      <w:r>
        <w:rPr>
          <w:rFonts w:cs="Calibri"/>
          <w:sz w:val="24"/>
          <w:szCs w:val="24"/>
        </w:rPr>
        <w:t xml:space="preserve"> e </w:t>
      </w:r>
      <w:hyperlink r:id="rId12">
        <w:r>
          <w:rPr>
            <w:rStyle w:val="LinkdaInternet"/>
            <w:rFonts w:cs="Calibri"/>
            <w:sz w:val="24"/>
            <w:szCs w:val="24"/>
          </w:rPr>
          <w:t>http://www.dividaativa.pge.sp.gov.br/</w:t>
        </w:r>
      </w:hyperlink>
      <w:proofErr w:type="gramStart"/>
      <w:r>
        <w:rPr>
          <w:rFonts w:cs="Calibri"/>
          <w:sz w:val="24"/>
          <w:szCs w:val="24"/>
        </w:rPr>
        <w:t xml:space="preserve"> ;</w:t>
      </w:r>
      <w:proofErr w:type="gramEnd"/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DETRAN-SP poderá adiar ou revogar o presente procedimento de credenciamento, a qualquer momento, sem que caiba aos participantes qualquer direito a indenização.</w:t>
      </w:r>
    </w:p>
    <w:p w:rsidR="00B6294C" w:rsidRDefault="00A742DD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Integram o presente edital: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 - Manual para os Examinadores de Trânsito do DETRAN-SP;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 - Legislação pertinente;</w:t>
      </w:r>
    </w:p>
    <w:p w:rsidR="00B6294C" w:rsidRDefault="00A742DD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Anexo III - Modelo de declaração de que não exerce atividade junto a qualquer CFC - Centro de Formação de Condutores, nos últimos </w:t>
      </w:r>
      <w:proofErr w:type="gramStart"/>
      <w:r>
        <w:rPr>
          <w:rFonts w:cs="Calibri"/>
          <w:sz w:val="24"/>
          <w:szCs w:val="24"/>
        </w:rPr>
        <w:t>3</w:t>
      </w:r>
      <w:proofErr w:type="gramEnd"/>
      <w:r>
        <w:rPr>
          <w:rFonts w:cs="Calibri"/>
          <w:sz w:val="24"/>
          <w:szCs w:val="24"/>
        </w:rPr>
        <w:t xml:space="preserve"> (três) meses, contados da data do presente edital;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IV - Modelo de declaração de que não é servidor público lotado no DETRAN-SP;</w:t>
      </w:r>
    </w:p>
    <w:p w:rsidR="00B6294C" w:rsidRDefault="00A742DD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Anexo VI</w:t>
      </w:r>
      <w:proofErr w:type="gramEnd"/>
      <w:r>
        <w:rPr>
          <w:rFonts w:cs="Calibri"/>
          <w:sz w:val="24"/>
          <w:szCs w:val="24"/>
        </w:rPr>
        <w:t xml:space="preserve"> - Remuneração;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 - Termo de Compromisso;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VIII - Atestado médico;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IX - Fichas de Exames Práticos;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 - Modelo de relatório de exames realizados;</w:t>
      </w:r>
    </w:p>
    <w:p w:rsidR="00B6294C" w:rsidRDefault="00A742DD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XI - Modelo de recibo de pagamento autônomo.</w:t>
      </w: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  <w:shd w:val="clear" w:color="auto" w:fill="FFFF00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6294C" w:rsidRDefault="00B6294C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2" w:name="_GoBack"/>
      <w:bookmarkEnd w:id="2"/>
    </w:p>
    <w:p w:rsidR="00B6294C" w:rsidRDefault="00A742DD">
      <w:pPr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</w:t>
      </w:r>
    </w:p>
    <w:p w:rsidR="00A41457" w:rsidRPr="00556922" w:rsidRDefault="00556922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556922">
        <w:rPr>
          <w:rFonts w:cs="Calibri"/>
          <w:b/>
          <w:bCs/>
          <w:sz w:val="24"/>
          <w:szCs w:val="24"/>
        </w:rPr>
        <w:t>NEIVA APARECIDA DORETTO</w:t>
      </w:r>
    </w:p>
    <w:p w:rsidR="00556922" w:rsidRDefault="00A742DD">
      <w:pPr>
        <w:spacing w:after="0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Diretor</w:t>
      </w:r>
      <w:r w:rsidR="005070B2">
        <w:rPr>
          <w:rFonts w:cs="Calibri"/>
          <w:bCs/>
          <w:sz w:val="24"/>
          <w:szCs w:val="24"/>
        </w:rPr>
        <w:t>a</w:t>
      </w:r>
      <w:r>
        <w:rPr>
          <w:rFonts w:cs="Calibri"/>
          <w:bCs/>
          <w:sz w:val="24"/>
          <w:szCs w:val="24"/>
        </w:rPr>
        <w:t xml:space="preserve"> </w:t>
      </w:r>
      <w:r w:rsidR="006408B6">
        <w:rPr>
          <w:rFonts w:cs="Calibri"/>
          <w:bCs/>
          <w:sz w:val="24"/>
          <w:szCs w:val="24"/>
        </w:rPr>
        <w:t>Vice-</w:t>
      </w:r>
      <w:r>
        <w:rPr>
          <w:rFonts w:cs="Calibri"/>
          <w:bCs/>
          <w:sz w:val="24"/>
          <w:szCs w:val="24"/>
        </w:rPr>
        <w:t>Presidente</w:t>
      </w:r>
    </w:p>
    <w:p w:rsidR="00B6294C" w:rsidRPr="00556922" w:rsidRDefault="00556922">
      <w:pPr>
        <w:spacing w:after="0"/>
        <w:jc w:val="center"/>
        <w:rPr>
          <w:rFonts w:cs="Calibri"/>
          <w:b/>
          <w:i/>
          <w:sz w:val="24"/>
          <w:szCs w:val="24"/>
        </w:rPr>
      </w:pPr>
      <w:r w:rsidRPr="00556922">
        <w:rPr>
          <w:rFonts w:cs="Calibri"/>
          <w:bCs/>
          <w:i/>
          <w:sz w:val="24"/>
          <w:szCs w:val="24"/>
        </w:rPr>
        <w:t>R</w:t>
      </w:r>
      <w:r w:rsidR="006408B6" w:rsidRPr="00556922">
        <w:rPr>
          <w:rFonts w:cs="Calibri"/>
          <w:bCs/>
          <w:i/>
          <w:sz w:val="24"/>
          <w:szCs w:val="24"/>
        </w:rPr>
        <w:t>espondendo pelo expediente da Presidência</w:t>
      </w:r>
    </w:p>
    <w:p w:rsidR="00B6294C" w:rsidRDefault="00B6294C">
      <w:pPr>
        <w:jc w:val="center"/>
      </w:pPr>
    </w:p>
    <w:sectPr w:rsidR="00B6294C">
      <w:headerReference w:type="default" r:id="rId13"/>
      <w:pgSz w:w="11906" w:h="16838"/>
      <w:pgMar w:top="1435" w:right="1701" w:bottom="175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DD" w:rsidRDefault="00A742DD">
      <w:pPr>
        <w:spacing w:after="0" w:line="240" w:lineRule="auto"/>
      </w:pPr>
      <w:r>
        <w:separator/>
      </w:r>
    </w:p>
  </w:endnote>
  <w:endnote w:type="continuationSeparator" w:id="0">
    <w:p w:rsidR="00A742DD" w:rsidRDefault="00A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DD" w:rsidRDefault="00A742DD">
      <w:pPr>
        <w:spacing w:after="0" w:line="240" w:lineRule="auto"/>
      </w:pPr>
      <w:r>
        <w:separator/>
      </w:r>
    </w:p>
  </w:footnote>
  <w:footnote w:type="continuationSeparator" w:id="0">
    <w:p w:rsidR="00A742DD" w:rsidRDefault="00A7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4C" w:rsidRDefault="00A742DD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294C" w:rsidRDefault="00A742DD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>
      <w:rPr>
        <w:rFonts w:ascii="Arial" w:hAnsi="Arial" w:cs="Arial"/>
        <w:b/>
        <w:sz w:val="26"/>
        <w:szCs w:val="26"/>
      </w:rPr>
      <w:t>GOVERNO DO ESTADO DE SÃO PAULO</w:t>
    </w:r>
  </w:p>
  <w:p w:rsidR="00B6294C" w:rsidRDefault="00A742DD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SECRETARIA DE PLANEJAMENTO E GESTÃO</w:t>
    </w:r>
    <w:r>
      <w:rPr>
        <w:rFonts w:ascii="Arial" w:hAnsi="Arial" w:cs="Arial"/>
        <w:b/>
        <w:noProof/>
        <w:sz w:val="22"/>
        <w:szCs w:val="22"/>
        <w:lang w:val="pt-BR"/>
      </w:rPr>
      <w:drawing>
        <wp:anchor distT="0" distB="0" distL="114300" distR="114300" simplePos="0" relativeHeight="17" behindDoc="1" locked="0" layoutInCell="1" allowOverlap="1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294C" w:rsidRDefault="00A742DD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DEPARTAMENTO ESTADUAL DE TRÂNSITO DE SÃO PAULO</w:t>
    </w:r>
  </w:p>
  <w:p w:rsidR="00B6294C" w:rsidRDefault="00A742DD">
    <w:pPr>
      <w:pStyle w:val="Cabealho"/>
      <w:jc w:val="center"/>
    </w:pPr>
    <w:r>
      <w:rPr>
        <w:rFonts w:ascii="Arial" w:hAnsi="Arial" w:cs="Arial"/>
        <w:b/>
      </w:rPr>
      <w:t>SUPERINTENDÊNCIA – REGIÃO CENTRAL</w:t>
    </w:r>
  </w:p>
  <w:p w:rsidR="00B6294C" w:rsidRDefault="00B6294C">
    <w:pPr>
      <w:pStyle w:val="Cabealho"/>
      <w:jc w:val="center"/>
      <w:rPr>
        <w:rFonts w:ascii="Arial" w:hAnsi="Arial" w:cs="Arial"/>
        <w:b/>
        <w:lang w:val="pt-BR"/>
      </w:rPr>
    </w:pPr>
  </w:p>
  <w:p w:rsidR="00B6294C" w:rsidRDefault="00B6294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4BC"/>
    <w:multiLevelType w:val="multilevel"/>
    <w:tmpl w:val="FDB82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D8C2FD7"/>
    <w:multiLevelType w:val="multilevel"/>
    <w:tmpl w:val="259C5F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21037C"/>
    <w:multiLevelType w:val="multilevel"/>
    <w:tmpl w:val="CECCE9EA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092EC9"/>
    <w:multiLevelType w:val="multilevel"/>
    <w:tmpl w:val="319C9B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9139A"/>
    <w:multiLevelType w:val="multilevel"/>
    <w:tmpl w:val="70CA6F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83E3E7B"/>
    <w:multiLevelType w:val="multilevel"/>
    <w:tmpl w:val="50C4C160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4C"/>
    <w:rsid w:val="005070B2"/>
    <w:rsid w:val="00556922"/>
    <w:rsid w:val="005D7DDD"/>
    <w:rsid w:val="006330C2"/>
    <w:rsid w:val="006408B6"/>
    <w:rsid w:val="0082501C"/>
    <w:rsid w:val="00A1338B"/>
    <w:rsid w:val="00A41457"/>
    <w:rsid w:val="00A742DD"/>
    <w:rsid w:val="00B6294C"/>
    <w:rsid w:val="00C9049B"/>
    <w:rsid w:val="00E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Pr>
      <w:rFonts w:eastAsia="Calibri" w:cs="Calibri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color w:val="548DD4"/>
    </w:rPr>
  </w:style>
  <w:style w:type="character" w:customStyle="1" w:styleId="ListLabel4">
    <w:name w:val="ListLabel 4"/>
    <w:rPr>
      <w:rFonts w:cs="Courier New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paragraph" w:customStyle="1" w:styleId="Ttulododocumento">
    <w:name w:val="Título do documento"/>
    <w:basedOn w:val="Normal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table" w:styleId="Tabelacomgrade">
    <w:name w:val="Table Grid"/>
    <w:basedOn w:val="Tabelanormal"/>
    <w:uiPriority w:val="59"/>
    <w:rsid w:val="0062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Pr>
      <w:rFonts w:eastAsia="Calibri" w:cs="Calibri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color w:val="548DD4"/>
    </w:rPr>
  </w:style>
  <w:style w:type="character" w:customStyle="1" w:styleId="ListLabel4">
    <w:name w:val="ListLabel 4"/>
    <w:rPr>
      <w:rFonts w:cs="Courier New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color w:val="00000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paragraph" w:customStyle="1" w:styleId="Ttulododocumento">
    <w:name w:val="Título do documento"/>
    <w:basedOn w:val="Normal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table" w:styleId="Tabelacomgrade">
    <w:name w:val="Table Grid"/>
    <w:basedOn w:val="Tabelanormal"/>
    <w:uiPriority w:val="59"/>
    <w:rsid w:val="0062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vidaativa.pge.sp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zenda.sp.gov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etran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tran.sp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523D-5111-4CAA-B28C-7B21571E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2459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examinadores de trânsito, conforme arts</vt:lpstr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Victor Hugo Delfino de Azevedo</cp:lastModifiedBy>
  <cp:revision>4</cp:revision>
  <cp:lastPrinted>2016-04-19T21:52:00Z</cp:lastPrinted>
  <dcterms:created xsi:type="dcterms:W3CDTF">2016-04-19T17:03:00Z</dcterms:created>
  <dcterms:modified xsi:type="dcterms:W3CDTF">2016-04-20T18:07:00Z</dcterms:modified>
  <dc:language>pt-BR</dc:language>
</cp:coreProperties>
</file>